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90" w:rsidRPr="00B36690" w:rsidRDefault="00B36690" w:rsidP="00B36690">
      <w:pPr>
        <w:keepNext/>
        <w:spacing w:before="240" w:after="60"/>
        <w:outlineLvl w:val="0"/>
        <w:rPr>
          <w:rFonts w:ascii="Cambria" w:eastAsia="Times New Roman" w:hAnsi="Cambria"/>
          <w:b/>
          <w:bCs/>
          <w:color w:val="auto"/>
          <w:kern w:val="32"/>
          <w:sz w:val="32"/>
          <w:szCs w:val="32"/>
          <w:lang w:val="en-US"/>
        </w:rPr>
      </w:pPr>
      <w:bookmarkStart w:id="0" w:name="_Toc419471442"/>
      <w:r w:rsidRPr="00B36690">
        <w:rPr>
          <w:rFonts w:ascii="Cambria" w:eastAsia="Times New Roman" w:hAnsi="Cambria"/>
          <w:b/>
          <w:bCs/>
          <w:color w:val="auto"/>
          <w:kern w:val="32"/>
          <w:sz w:val="32"/>
          <w:szCs w:val="32"/>
          <w:lang w:val="en-US"/>
        </w:rPr>
        <w:t>Indicators for Targets 17.10 – 12</w:t>
      </w:r>
      <w:bookmarkEnd w:id="0"/>
    </w:p>
    <w:p w:rsidR="00B36690" w:rsidRPr="00B36690" w:rsidRDefault="00B36690" w:rsidP="00B36690">
      <w:pPr>
        <w:rPr>
          <w:rFonts w:ascii="Tahoma" w:eastAsia="Times New Roman" w:hAnsi="Tahoma" w:cs="Tahoma"/>
          <w:bCs/>
          <w:color w:val="FF0000"/>
          <w:sz w:val="20"/>
          <w:szCs w:val="20"/>
          <w:lang w:val="en-US"/>
        </w:rPr>
      </w:pPr>
    </w:p>
    <w:p w:rsidR="00B36690" w:rsidRPr="00B36690" w:rsidRDefault="00B36690" w:rsidP="00B36690">
      <w:pPr>
        <w:rPr>
          <w:rFonts w:ascii="Tahoma" w:eastAsia="Times New Roman" w:hAnsi="Tahoma" w:cs="Tahoma"/>
          <w:bCs/>
          <w:sz w:val="20"/>
          <w:szCs w:val="20"/>
          <w:lang w:val="en-US"/>
        </w:rPr>
      </w:pPr>
      <w:r w:rsidRPr="00B36690">
        <w:rPr>
          <w:rFonts w:ascii="Tahoma" w:eastAsia="Times New Roman" w:hAnsi="Tahoma" w:cs="Tahoma"/>
          <w:b/>
          <w:bCs/>
          <w:sz w:val="20"/>
          <w:szCs w:val="20"/>
          <w:lang w:val="en-US"/>
        </w:rPr>
        <w:t>In regards to Indicator 17.10.1</w:t>
      </w:r>
      <w:r w:rsidRPr="00B36690">
        <w:rPr>
          <w:rFonts w:ascii="Tahoma" w:eastAsia="Times New Roman" w:hAnsi="Tahoma" w:cs="Tahoma"/>
          <w:bCs/>
          <w:sz w:val="20"/>
          <w:szCs w:val="20"/>
          <w:lang w:val="en-US"/>
        </w:rPr>
        <w:t xml:space="preserve">, Both the ITC/WTO and UNCTAD had proposed to use tariff levels, broken down by sector. UNEP agrees with this approach. Such a </w:t>
      </w:r>
      <w:proofErr w:type="spellStart"/>
      <w:r w:rsidRPr="00B36690">
        <w:rPr>
          <w:rFonts w:ascii="Tahoma" w:eastAsia="Times New Roman" w:hAnsi="Tahoma" w:cs="Tahoma"/>
          <w:bCs/>
          <w:sz w:val="20"/>
          <w:szCs w:val="20"/>
          <w:lang w:val="en-US"/>
        </w:rPr>
        <w:t>sectoral</w:t>
      </w:r>
      <w:proofErr w:type="spellEnd"/>
      <w:r w:rsidRPr="00B36690">
        <w:rPr>
          <w:rFonts w:ascii="Tahoma" w:eastAsia="Times New Roman" w:hAnsi="Tahoma" w:cs="Tahoma"/>
          <w:bCs/>
          <w:sz w:val="20"/>
          <w:szCs w:val="20"/>
          <w:lang w:val="en-US"/>
        </w:rPr>
        <w:t xml:space="preserve"> approach provides an opportunity to define sectors that are relevant to individual Goals. Such an approach would highlight the effectiveness of trade as a critical MOI to various SDGs. In particular, one of these sectors should be defined as environmental goods. This list can be defined either as the OECD Environmental Goods list or as the agreed upon from the WTO’s Environmental Goods Agreement - EGA).</w:t>
      </w:r>
    </w:p>
    <w:p w:rsidR="00B36690" w:rsidRPr="00B36690" w:rsidRDefault="00B36690" w:rsidP="00B36690">
      <w:pPr>
        <w:rPr>
          <w:rFonts w:ascii="Tahoma" w:eastAsia="Times New Roman" w:hAnsi="Tahoma" w:cs="Tahoma"/>
          <w:bCs/>
          <w:sz w:val="20"/>
          <w:szCs w:val="20"/>
          <w:lang w:val="en-US"/>
        </w:rPr>
      </w:pPr>
    </w:p>
    <w:p w:rsidR="00B36690" w:rsidRPr="00B36690" w:rsidRDefault="00B36690" w:rsidP="00B36690">
      <w:pPr>
        <w:numPr>
          <w:ilvl w:val="0"/>
          <w:numId w:val="1"/>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Suggestion</w:t>
      </w:r>
      <w:r w:rsidRPr="00B36690">
        <w:rPr>
          <w:rFonts w:ascii="Tahoma" w:eastAsia="Times New Roman" w:hAnsi="Tahoma" w:cs="Tahoma"/>
          <w:bCs/>
          <w:sz w:val="20"/>
          <w:szCs w:val="20"/>
          <w:lang w:val="en-US"/>
        </w:rPr>
        <w:t xml:space="preserve">: Modify current indicator by measuring non-tariff measures that restrict the trade of environmental goods (EGs) and also measure prevalence of environmentally harmful subsidies. </w:t>
      </w:r>
    </w:p>
    <w:p w:rsidR="00B36690" w:rsidRPr="00B36690" w:rsidRDefault="00B36690" w:rsidP="00B36690">
      <w:pPr>
        <w:numPr>
          <w:ilvl w:val="0"/>
          <w:numId w:val="1"/>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Source</w:t>
      </w:r>
      <w:r w:rsidRPr="00B36690">
        <w:rPr>
          <w:rFonts w:ascii="Tahoma" w:eastAsia="Times New Roman" w:hAnsi="Tahoma" w:cs="Tahoma"/>
          <w:bCs/>
          <w:sz w:val="20"/>
          <w:szCs w:val="20"/>
          <w:lang w:val="en-US"/>
        </w:rPr>
        <w:t xml:space="preserve">: </w:t>
      </w:r>
      <w:hyperlink r:id="rId6" w:tgtFrame="_blank" w:history="1">
        <w:r w:rsidRPr="00B36690">
          <w:rPr>
            <w:rFonts w:ascii="Tahoma" w:eastAsia="Times New Roman" w:hAnsi="Tahoma" w:cs="Tahoma"/>
            <w:bCs/>
            <w:sz w:val="20"/>
            <w:szCs w:val="20"/>
            <w:lang w:val="en-US"/>
          </w:rPr>
          <w:t>http://i-tip.wto.org/goods/default.aspx?language=en</w:t>
        </w:r>
      </w:hyperlink>
      <w:r w:rsidRPr="00B36690">
        <w:rPr>
          <w:rFonts w:ascii="Tahoma" w:eastAsia="Times New Roman" w:hAnsi="Tahoma" w:cs="Tahoma"/>
          <w:bCs/>
          <w:sz w:val="20"/>
          <w:szCs w:val="20"/>
          <w:lang w:val="en-US"/>
        </w:rPr>
        <w:t>, I-TIP Goods provides comprehensive information on non-tariff measures (NTMs) applied by WTO members in merchandise trade, per EG OECD list. HS codes per EG OECD list (</w:t>
      </w:r>
      <w:hyperlink r:id="rId7" w:history="1">
        <w:r w:rsidRPr="00B36690">
          <w:rPr>
            <w:rFonts w:ascii="Tahoma" w:eastAsia="Times New Roman" w:hAnsi="Tahoma" w:cs="Tahoma"/>
            <w:bCs/>
            <w:sz w:val="20"/>
            <w:szCs w:val="20"/>
            <w:lang w:val="en-US"/>
          </w:rPr>
          <w:t>http://www.oecd.org/tad/envtrade/35837840.pdf</w:t>
        </w:r>
      </w:hyperlink>
      <w:r w:rsidRPr="00B36690">
        <w:rPr>
          <w:rFonts w:ascii="Tahoma" w:eastAsia="Times New Roman" w:hAnsi="Tahoma" w:cs="Tahoma"/>
          <w:bCs/>
          <w:sz w:val="20"/>
          <w:szCs w:val="20"/>
          <w:lang w:val="en-US"/>
        </w:rPr>
        <w:t>)</w:t>
      </w:r>
    </w:p>
    <w:p w:rsidR="00B36690" w:rsidRPr="00B36690" w:rsidRDefault="00B36690" w:rsidP="00B36690">
      <w:pPr>
        <w:spacing w:before="100" w:beforeAutospacing="1" w:after="100" w:afterAutospacing="1"/>
        <w:rPr>
          <w:rFonts w:eastAsia="Times New Roman"/>
          <w:color w:val="auto"/>
          <w:lang w:val="en-US"/>
        </w:rPr>
      </w:pPr>
      <w:r w:rsidRPr="00B36690">
        <w:rPr>
          <w:rFonts w:ascii="Tahoma" w:eastAsia="Times New Roman" w:hAnsi="Tahoma" w:cs="Tahoma"/>
          <w:b/>
          <w:bCs/>
          <w:sz w:val="20"/>
          <w:szCs w:val="20"/>
          <w:lang w:val="en-US"/>
        </w:rPr>
        <w:t>In regards to Indicator 17.11.1</w:t>
      </w:r>
      <w:r w:rsidRPr="00B36690">
        <w:rPr>
          <w:rFonts w:ascii="Tahoma" w:eastAsia="Times New Roman" w:hAnsi="Tahoma" w:cs="Tahoma"/>
          <w:bCs/>
          <w:sz w:val="20"/>
          <w:szCs w:val="20"/>
          <w:lang w:val="en-US"/>
        </w:rPr>
        <w:t xml:space="preserve">, </w:t>
      </w:r>
    </w:p>
    <w:p w:rsidR="00B36690" w:rsidRPr="00B36690" w:rsidRDefault="00B36690" w:rsidP="00B36690">
      <w:pPr>
        <w:numPr>
          <w:ilvl w:val="0"/>
          <w:numId w:val="2"/>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Comment</w:t>
      </w:r>
      <w:r w:rsidRPr="00B36690">
        <w:rPr>
          <w:rFonts w:ascii="Tahoma" w:eastAsia="Times New Roman" w:hAnsi="Tahoma" w:cs="Tahoma"/>
          <w:bCs/>
          <w:sz w:val="20"/>
          <w:szCs w:val="20"/>
          <w:lang w:val="en-US"/>
        </w:rPr>
        <w:t xml:space="preserve">: The indicator should include a qualitative measure of export composition that reflects the benefit of exports to the national economy (e.g. raw materials, processed goods, </w:t>
      </w:r>
      <w:proofErr w:type="spellStart"/>
      <w:r w:rsidRPr="00B36690">
        <w:rPr>
          <w:rFonts w:ascii="Tahoma" w:eastAsia="Times New Roman" w:hAnsi="Tahoma" w:cs="Tahoma"/>
          <w:bCs/>
          <w:sz w:val="20"/>
          <w:szCs w:val="20"/>
          <w:lang w:val="en-US"/>
        </w:rPr>
        <w:t>biotrade</w:t>
      </w:r>
      <w:proofErr w:type="spellEnd"/>
      <w:r w:rsidRPr="00B36690">
        <w:rPr>
          <w:rFonts w:ascii="Tahoma" w:eastAsia="Times New Roman" w:hAnsi="Tahoma" w:cs="Tahoma"/>
          <w:bCs/>
          <w:sz w:val="20"/>
          <w:szCs w:val="20"/>
          <w:lang w:val="en-US"/>
        </w:rPr>
        <w:t xml:space="preserve">, </w:t>
      </w:r>
      <w:proofErr w:type="gramStart"/>
      <w:r w:rsidRPr="00B36690">
        <w:rPr>
          <w:rFonts w:ascii="Tahoma" w:eastAsia="Times New Roman" w:hAnsi="Tahoma" w:cs="Tahoma"/>
          <w:bCs/>
          <w:sz w:val="20"/>
          <w:szCs w:val="20"/>
          <w:lang w:val="en-US"/>
        </w:rPr>
        <w:t>certification</w:t>
      </w:r>
      <w:proofErr w:type="gramEnd"/>
      <w:r w:rsidRPr="00B36690">
        <w:rPr>
          <w:rFonts w:ascii="Tahoma" w:eastAsia="Times New Roman" w:hAnsi="Tahoma" w:cs="Tahoma"/>
          <w:bCs/>
          <w:sz w:val="20"/>
          <w:szCs w:val="20"/>
          <w:lang w:val="en-US"/>
        </w:rPr>
        <w:t xml:space="preserve">). </w:t>
      </w:r>
    </w:p>
    <w:p w:rsidR="00B36690" w:rsidRPr="00B36690" w:rsidRDefault="00B36690" w:rsidP="00B36690">
      <w:pPr>
        <w:numPr>
          <w:ilvl w:val="0"/>
          <w:numId w:val="2"/>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Suggestion</w:t>
      </w:r>
      <w:r w:rsidRPr="00B36690">
        <w:rPr>
          <w:rFonts w:ascii="Tahoma" w:eastAsia="Times New Roman" w:hAnsi="Tahoma" w:cs="Tahoma"/>
          <w:bCs/>
          <w:sz w:val="20"/>
          <w:szCs w:val="20"/>
          <w:lang w:val="en-US"/>
        </w:rPr>
        <w:t xml:space="preserve">: Include as one of the sectors analyzed: exports of native biodiversity products, </w:t>
      </w:r>
      <w:proofErr w:type="spellStart"/>
      <w:r w:rsidRPr="00B36690">
        <w:rPr>
          <w:rFonts w:ascii="Tahoma" w:eastAsia="Times New Roman" w:hAnsi="Tahoma" w:cs="Tahoma"/>
          <w:bCs/>
          <w:sz w:val="20"/>
          <w:szCs w:val="20"/>
          <w:lang w:val="en-US"/>
        </w:rPr>
        <w:t>biotrade</w:t>
      </w:r>
      <w:proofErr w:type="spellEnd"/>
      <w:r w:rsidRPr="00B36690">
        <w:rPr>
          <w:rFonts w:ascii="Tahoma" w:eastAsia="Times New Roman" w:hAnsi="Tahoma" w:cs="Tahoma"/>
          <w:bCs/>
          <w:sz w:val="20"/>
          <w:szCs w:val="20"/>
          <w:lang w:val="en-US"/>
        </w:rPr>
        <w:t xml:space="preserve">, </w:t>
      </w:r>
      <w:proofErr w:type="gramStart"/>
      <w:r w:rsidRPr="00B36690">
        <w:rPr>
          <w:rFonts w:ascii="Tahoma" w:eastAsia="Times New Roman" w:hAnsi="Tahoma" w:cs="Tahoma"/>
          <w:bCs/>
          <w:sz w:val="20"/>
          <w:szCs w:val="20"/>
          <w:lang w:val="en-US"/>
        </w:rPr>
        <w:t>sustainability</w:t>
      </w:r>
      <w:proofErr w:type="gramEnd"/>
      <w:r w:rsidRPr="00B36690">
        <w:rPr>
          <w:rFonts w:ascii="Tahoma" w:eastAsia="Times New Roman" w:hAnsi="Tahoma" w:cs="Tahoma"/>
          <w:bCs/>
          <w:sz w:val="20"/>
          <w:szCs w:val="20"/>
          <w:lang w:val="en-US"/>
        </w:rPr>
        <w:t xml:space="preserve"> certified products, and environmental goods. </w:t>
      </w:r>
    </w:p>
    <w:p w:rsidR="00B36690" w:rsidRPr="00B36690" w:rsidRDefault="00B36690" w:rsidP="00B36690">
      <w:pPr>
        <w:numPr>
          <w:ilvl w:val="0"/>
          <w:numId w:val="2"/>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Source</w:t>
      </w:r>
      <w:r w:rsidRPr="00B36690">
        <w:rPr>
          <w:rFonts w:ascii="Tahoma" w:eastAsia="Times New Roman" w:hAnsi="Tahoma" w:cs="Tahoma"/>
          <w:bCs/>
          <w:sz w:val="20"/>
          <w:szCs w:val="20"/>
          <w:lang w:val="en-US"/>
        </w:rPr>
        <w:t>: National statistics.</w:t>
      </w:r>
    </w:p>
    <w:p w:rsidR="00B36690" w:rsidRPr="00B36690" w:rsidRDefault="00B36690" w:rsidP="00B36690">
      <w:p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lang w:val="en-US"/>
        </w:rPr>
        <w:t xml:space="preserve">In regards to </w:t>
      </w:r>
      <w:r w:rsidRPr="00B36690">
        <w:rPr>
          <w:rFonts w:ascii="Tahoma" w:eastAsia="Times New Roman" w:hAnsi="Tahoma" w:cs="Tahoma"/>
          <w:b/>
          <w:bCs/>
          <w:sz w:val="20"/>
          <w:szCs w:val="20"/>
          <w:lang w:val="en-US"/>
        </w:rPr>
        <w:t>Indicator 17.11.2</w:t>
      </w:r>
      <w:r w:rsidRPr="00B36690">
        <w:rPr>
          <w:rFonts w:ascii="Tahoma" w:eastAsia="Times New Roman" w:hAnsi="Tahoma" w:cs="Tahoma"/>
          <w:bCs/>
          <w:sz w:val="20"/>
          <w:szCs w:val="20"/>
          <w:lang w:val="en-US"/>
        </w:rPr>
        <w:t xml:space="preserve">, </w:t>
      </w:r>
    </w:p>
    <w:p w:rsidR="00B36690" w:rsidRPr="00B36690" w:rsidRDefault="00B36690" w:rsidP="00B36690">
      <w:pPr>
        <w:numPr>
          <w:ilvl w:val="0"/>
          <w:numId w:val="3"/>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Suggestion</w:t>
      </w:r>
      <w:r w:rsidRPr="00B36690">
        <w:rPr>
          <w:rFonts w:ascii="Tahoma" w:eastAsia="Times New Roman" w:hAnsi="Tahoma" w:cs="Tahoma"/>
          <w:bCs/>
          <w:sz w:val="20"/>
          <w:szCs w:val="20"/>
          <w:lang w:val="en-US"/>
        </w:rPr>
        <w:t xml:space="preserve">: Also consider measuring reductions in the proportion of exports that are considered raw materials. </w:t>
      </w:r>
    </w:p>
    <w:p w:rsidR="00B36690" w:rsidRPr="00B36690" w:rsidRDefault="00B36690" w:rsidP="00B36690">
      <w:pPr>
        <w:numPr>
          <w:ilvl w:val="0"/>
          <w:numId w:val="3"/>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Source</w:t>
      </w:r>
      <w:r w:rsidRPr="00B36690">
        <w:rPr>
          <w:rFonts w:ascii="Tahoma" w:eastAsia="Times New Roman" w:hAnsi="Tahoma" w:cs="Tahoma"/>
          <w:bCs/>
          <w:sz w:val="20"/>
          <w:szCs w:val="20"/>
          <w:lang w:val="en-US"/>
        </w:rPr>
        <w:t>: COMTRADE</w:t>
      </w:r>
    </w:p>
    <w:p w:rsidR="00B36690" w:rsidRPr="00B36690" w:rsidRDefault="00B36690" w:rsidP="00B36690">
      <w:pPr>
        <w:rPr>
          <w:rFonts w:ascii="Tahoma" w:eastAsia="Times New Roman" w:hAnsi="Tahoma" w:cs="Tahoma"/>
          <w:b/>
          <w:bCs/>
          <w:sz w:val="20"/>
          <w:szCs w:val="20"/>
          <w:lang w:val="en-US"/>
        </w:rPr>
      </w:pPr>
      <w:r w:rsidRPr="00B36690">
        <w:rPr>
          <w:rFonts w:ascii="Tahoma" w:eastAsia="Times New Roman" w:hAnsi="Tahoma" w:cs="Tahoma"/>
          <w:b/>
          <w:bCs/>
          <w:sz w:val="20"/>
          <w:szCs w:val="20"/>
          <w:lang w:val="en-US"/>
        </w:rPr>
        <w:t xml:space="preserve">Indicator 17.12.1 </w:t>
      </w:r>
    </w:p>
    <w:p w:rsidR="00B36690" w:rsidRPr="00B36690" w:rsidRDefault="00B36690" w:rsidP="00B36690">
      <w:pPr>
        <w:numPr>
          <w:ilvl w:val="0"/>
          <w:numId w:val="4"/>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Suggestion</w:t>
      </w:r>
      <w:r w:rsidRPr="00B36690">
        <w:rPr>
          <w:rFonts w:ascii="Tahoma" w:eastAsia="Times New Roman" w:hAnsi="Tahoma" w:cs="Tahoma"/>
          <w:bCs/>
          <w:sz w:val="20"/>
          <w:szCs w:val="20"/>
          <w:lang w:val="en-US"/>
        </w:rPr>
        <w:t xml:space="preserve">: Include proportion of total imports from developing countries and least developed countries admitted DFQF, giving a better measure of concession utilization than average tariff </w:t>
      </w:r>
    </w:p>
    <w:p w:rsidR="00B36690" w:rsidRPr="00B36690" w:rsidRDefault="00B36690" w:rsidP="00B36690">
      <w:pPr>
        <w:numPr>
          <w:ilvl w:val="0"/>
          <w:numId w:val="4"/>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Source</w:t>
      </w:r>
      <w:r w:rsidRPr="00B36690">
        <w:rPr>
          <w:rFonts w:ascii="Tahoma" w:eastAsia="Times New Roman" w:hAnsi="Tahoma" w:cs="Tahoma"/>
          <w:bCs/>
          <w:sz w:val="20"/>
          <w:szCs w:val="20"/>
          <w:lang w:val="en-US"/>
        </w:rPr>
        <w:t>: COMTRADE and WTO databases</w:t>
      </w:r>
    </w:p>
    <w:p w:rsidR="00B36690" w:rsidRPr="00B36690" w:rsidRDefault="00B36690" w:rsidP="00B36690">
      <w:pPr>
        <w:rPr>
          <w:rFonts w:ascii="Tahoma" w:eastAsia="Times New Roman" w:hAnsi="Tahoma" w:cs="Tahoma"/>
          <w:b/>
          <w:bCs/>
          <w:sz w:val="20"/>
          <w:szCs w:val="20"/>
          <w:lang w:val="en-US"/>
        </w:rPr>
      </w:pPr>
      <w:r w:rsidRPr="00B36690">
        <w:rPr>
          <w:rFonts w:eastAsia="Times New Roman"/>
          <w:color w:val="auto"/>
          <w:lang w:val="en-US"/>
        </w:rPr>
        <w:br/>
      </w:r>
      <w:r w:rsidRPr="00B36690">
        <w:rPr>
          <w:rFonts w:ascii="Tahoma" w:eastAsia="Times New Roman" w:hAnsi="Tahoma" w:cs="Tahoma"/>
          <w:b/>
          <w:bCs/>
          <w:sz w:val="20"/>
          <w:szCs w:val="20"/>
          <w:lang w:val="en-US"/>
        </w:rPr>
        <w:t xml:space="preserve">Indicator 17.12.2 </w:t>
      </w:r>
    </w:p>
    <w:p w:rsidR="00B36690" w:rsidRPr="00B36690" w:rsidRDefault="00B36690" w:rsidP="00B36690">
      <w:pPr>
        <w:numPr>
          <w:ilvl w:val="0"/>
          <w:numId w:val="4"/>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Comment</w:t>
      </w:r>
      <w:r w:rsidRPr="00B36690">
        <w:rPr>
          <w:rFonts w:ascii="Tahoma" w:eastAsia="Times New Roman" w:hAnsi="Tahoma" w:cs="Tahoma"/>
          <w:bCs/>
          <w:sz w:val="20"/>
          <w:szCs w:val="20"/>
          <w:lang w:val="en-US"/>
        </w:rPr>
        <w:t xml:space="preserve">: ITC/WTO had proposed to use tariff levels, broken down by sector. UNEP agrees with this approach. Such a </w:t>
      </w:r>
      <w:proofErr w:type="spellStart"/>
      <w:r w:rsidRPr="00B36690">
        <w:rPr>
          <w:rFonts w:ascii="Tahoma" w:eastAsia="Times New Roman" w:hAnsi="Tahoma" w:cs="Tahoma"/>
          <w:bCs/>
          <w:sz w:val="20"/>
          <w:szCs w:val="20"/>
          <w:lang w:val="en-US"/>
        </w:rPr>
        <w:t>sectoral</w:t>
      </w:r>
      <w:proofErr w:type="spellEnd"/>
      <w:r w:rsidRPr="00B36690">
        <w:rPr>
          <w:rFonts w:ascii="Tahoma" w:eastAsia="Times New Roman" w:hAnsi="Tahoma" w:cs="Tahoma"/>
          <w:bCs/>
          <w:sz w:val="20"/>
          <w:szCs w:val="20"/>
          <w:lang w:val="en-US"/>
        </w:rPr>
        <w:t xml:space="preserve"> approach provides an opportunity to define sectors that are relevant to individual Goals. In particular, these sectors could include (</w:t>
      </w:r>
      <w:proofErr w:type="spellStart"/>
      <w:r w:rsidRPr="00B36690">
        <w:rPr>
          <w:rFonts w:ascii="Tahoma" w:eastAsia="Times New Roman" w:hAnsi="Tahoma" w:cs="Tahoma"/>
          <w:bCs/>
          <w:sz w:val="20"/>
          <w:szCs w:val="20"/>
          <w:lang w:val="en-US"/>
        </w:rPr>
        <w:t>i</w:t>
      </w:r>
      <w:proofErr w:type="spellEnd"/>
      <w:r w:rsidRPr="00B36690">
        <w:rPr>
          <w:rFonts w:ascii="Tahoma" w:eastAsia="Times New Roman" w:hAnsi="Tahoma" w:cs="Tahoma"/>
          <w:bCs/>
          <w:sz w:val="20"/>
          <w:szCs w:val="20"/>
          <w:lang w:val="en-US"/>
        </w:rPr>
        <w:t xml:space="preserve">) environmental goods, (ii) agricultural products, and (iii) natural resources and raw materials. This list can be defined either as the OECD Environmental Goods list or as the agreed upon from the WTO’s Environmental Goods Agreement - EGA). </w:t>
      </w:r>
    </w:p>
    <w:p w:rsidR="00B36690" w:rsidRPr="00B36690" w:rsidRDefault="00B36690" w:rsidP="00B36690">
      <w:pPr>
        <w:numPr>
          <w:ilvl w:val="0"/>
          <w:numId w:val="4"/>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Suggestion</w:t>
      </w:r>
      <w:r w:rsidRPr="00B36690">
        <w:rPr>
          <w:rFonts w:ascii="Tahoma" w:eastAsia="Times New Roman" w:hAnsi="Tahoma" w:cs="Tahoma"/>
          <w:bCs/>
          <w:sz w:val="20"/>
          <w:szCs w:val="20"/>
          <w:lang w:val="en-US"/>
        </w:rPr>
        <w:t xml:space="preserve">: Include average tariffs imposed on agricultural products and products of native biodiversity, from developing and least developed countries. </w:t>
      </w:r>
    </w:p>
    <w:p w:rsidR="00B36690" w:rsidRPr="00B36690" w:rsidRDefault="00B36690" w:rsidP="00B36690">
      <w:pPr>
        <w:numPr>
          <w:ilvl w:val="0"/>
          <w:numId w:val="4"/>
        </w:numPr>
        <w:spacing w:before="100" w:beforeAutospacing="1" w:after="100" w:afterAutospacing="1"/>
        <w:rPr>
          <w:rFonts w:ascii="Tahoma" w:eastAsia="Times New Roman" w:hAnsi="Tahoma" w:cs="Tahoma"/>
          <w:bCs/>
          <w:sz w:val="20"/>
          <w:szCs w:val="20"/>
          <w:lang w:val="en-US"/>
        </w:rPr>
      </w:pPr>
      <w:r w:rsidRPr="00B36690">
        <w:rPr>
          <w:rFonts w:ascii="Tahoma" w:eastAsia="Times New Roman" w:hAnsi="Tahoma" w:cs="Tahoma"/>
          <w:bCs/>
          <w:sz w:val="20"/>
          <w:szCs w:val="20"/>
          <w:u w:val="single"/>
          <w:lang w:val="en-US"/>
        </w:rPr>
        <w:t>Source</w:t>
      </w:r>
      <w:r w:rsidRPr="00B36690">
        <w:rPr>
          <w:rFonts w:ascii="Tahoma" w:eastAsia="Times New Roman" w:hAnsi="Tahoma" w:cs="Tahoma"/>
          <w:bCs/>
          <w:sz w:val="20"/>
          <w:szCs w:val="20"/>
          <w:lang w:val="en-US"/>
        </w:rPr>
        <w:t>: COMTRADE and WTO databases</w:t>
      </w:r>
    </w:p>
    <w:p w:rsidR="0035634B" w:rsidRDefault="0035634B">
      <w:bookmarkStart w:id="1" w:name="_GoBack"/>
      <w:bookmarkEnd w:id="1"/>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1493D"/>
    <w:multiLevelType w:val="multilevel"/>
    <w:tmpl w:val="DB18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4257CE"/>
    <w:multiLevelType w:val="multilevel"/>
    <w:tmpl w:val="6F1A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BA1E6C"/>
    <w:multiLevelType w:val="multilevel"/>
    <w:tmpl w:val="7D76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4F556D"/>
    <w:multiLevelType w:val="multilevel"/>
    <w:tmpl w:val="0FB8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690"/>
    <w:rsid w:val="0035634B"/>
    <w:rsid w:val="00374D74"/>
    <w:rsid w:val="00B366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oecd.org/tad/envtrade/3583784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tip.wto.org/goods/default.aspx?language=e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2015-05-19T19:25:00Z</dcterms:created>
  <dcterms:modified xsi:type="dcterms:W3CDTF">2015-05-19T19:25:00Z</dcterms:modified>
</cp:coreProperties>
</file>